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</w:rPr>
      </w:pP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</w:rPr>
        <w:t>МИНИСТЕРСТВО ПРОСВЕЩЕНИЯ РОССИЙСКОЙ ФЕДЕРАЦИИ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Министерство образования Приморского края</w:t>
      </w:r>
    </w:p>
    <w:p>
      <w:pPr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Администрация Дальнереченского городского округа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МБОУ "ЛИЦЕЙ"</w:t>
      </w:r>
    </w:p>
    <w:tbl>
      <w:tblPr>
        <w:tblStyle w:val="5"/>
        <w:tblW w:w="103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3"/>
        <w:gridCol w:w="3633"/>
        <w:gridCol w:w="200"/>
        <w:gridCol w:w="31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dashed" w:color="FF0000" w:sz="6" w:space="0"/>
              <w:left w:val="dashed" w:color="FF0000" w:sz="6" w:space="0"/>
              <w:bottom w:val="dashed" w:color="FF0000" w:sz="6" w:space="0"/>
              <w:right w:val="dashed" w:color="FF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«Рассмотрено»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на заседании кафедры</w:t>
            </w:r>
          </w:p>
          <w:p>
            <w:pPr>
              <w:spacing w:after="0" w:line="240" w:lineRule="auto"/>
              <w:ind w:firstLine="480" w:firstLineChars="20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  <w:lang w:val="ru-RU"/>
              </w:rPr>
              <w:t xml:space="preserve">гуманитарных наук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________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  <w:lang w:val="ru-RU"/>
              </w:rPr>
              <w:t>__Соловьёва А. И.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Протокол  №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"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августа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2022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г.</w:t>
            </w:r>
          </w:p>
        </w:tc>
        <w:tc>
          <w:tcPr>
            <w:tcBorders>
              <w:top w:val="dashed" w:color="FF0000" w:sz="6" w:space="0"/>
              <w:left w:val="dashed" w:color="FF0000" w:sz="6" w:space="0"/>
              <w:bottom w:val="dashed" w:color="FF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«Согласовано»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заместитель директора по УВР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_______________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азанко Н.Н.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Протокол 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26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"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августа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2022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г.</w:t>
            </w:r>
          </w:p>
        </w:tc>
        <w:tc>
          <w:tcPr>
            <w:tcBorders>
              <w:top w:val="dashed" w:color="FF0000" w:sz="6" w:space="0"/>
              <w:bottom w:val="dashed" w:color="FF0000" w:sz="6" w:space="0"/>
              <w:right w:val="dashed" w:color="FF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dashed" w:color="FF0000" w:sz="6" w:space="0"/>
              <w:bottom w:val="dashed" w:color="FF0000" w:sz="6" w:space="0"/>
              <w:right w:val="dashed" w:color="FF0000" w:sz="6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«Утверждено»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Директор МБОУ "Лицей"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__________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Олейникова В.Е.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Приказ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88 -А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от "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"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августа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fill="F7FDF7"/>
                <w:rtl w:val="0"/>
              </w:rPr>
              <w:t>2022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 г.</w:t>
            </w:r>
          </w:p>
        </w:tc>
      </w:tr>
    </w:tbl>
    <w:p>
      <w:pPr>
        <w:spacing w:before="240" w:after="120"/>
        <w:ind w:firstLine="5883" w:firstLineChars="2450"/>
        <w:jc w:val="both"/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  <w:rtl w:val="0"/>
        </w:rPr>
        <w:t>РАБОЧАЯ ПРОГРАММА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</w:rPr>
        <w:t>ОСНОВНОГО ОБЩЕГО ОБРАЗОВАНИЯ</w:t>
      </w:r>
    </w:p>
    <w:p>
      <w:pPr>
        <w:spacing w:before="240" w:after="120"/>
        <w:jc w:val="center"/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  <w:lang w:val="ru-RU"/>
        </w:rPr>
        <w:t xml:space="preserve">для индивидуального обучения </w:t>
      </w:r>
    </w:p>
    <w:p>
      <w:pPr>
        <w:spacing w:before="240" w:after="120"/>
        <w:jc w:val="center"/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smallCaps/>
          <w:color w:val="000000"/>
          <w:sz w:val="24"/>
          <w:szCs w:val="24"/>
          <w:lang w:val="ru-RU"/>
        </w:rPr>
        <w:t xml:space="preserve">учащегося Сермуса Кирилла 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</w:rPr>
        <w:t>Учебного предмета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</w:rPr>
        <w:t>«</w:t>
      </w: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  <w:lang w:val="ru-RU"/>
        </w:rPr>
        <w:t>История</w:t>
      </w:r>
      <w:r>
        <w:rPr>
          <w:rFonts w:hint="default" w:ascii="Times New Roman" w:hAnsi="Times New Roman" w:eastAsia="LiberationSerif" w:cs="Times New Roman"/>
          <w:b/>
          <w:color w:val="000000"/>
          <w:sz w:val="24"/>
          <w:szCs w:val="24"/>
          <w:rtl w:val="0"/>
        </w:rPr>
        <w:t>»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 xml:space="preserve">              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 xml:space="preserve">для 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  <w:lang w:val="ru-RU"/>
        </w:rPr>
        <w:t xml:space="preserve">5 «В» 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класса основного общего образования (основного среднего образования)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на 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  <w:lang w:val="ru-RU"/>
        </w:rPr>
        <w:t>2022-2023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 учебный год</w:t>
      </w:r>
    </w:p>
    <w:p>
      <w:pPr>
        <w:spacing w:after="0" w:line="240" w:lineRule="auto"/>
        <w:ind w:firstLine="227"/>
        <w:jc w:val="right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227"/>
        <w:jc w:val="right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wordWrap w:val="0"/>
        <w:spacing w:after="0" w:line="240" w:lineRule="auto"/>
        <w:ind w:firstLine="227"/>
        <w:jc w:val="right"/>
        <w:rPr>
          <w:rFonts w:hint="default" w:ascii="Times New Roman" w:hAnsi="Times New Roman" w:eastAsia="LiberationSerif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Составитель: 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  <w:lang w:val="ru-RU"/>
        </w:rPr>
        <w:t>Ибряева Н. С.</w:t>
      </w:r>
    </w:p>
    <w:p>
      <w:pPr>
        <w:wordWrap w:val="0"/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Учитель 1 категории</w:t>
      </w: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227"/>
        <w:jc w:val="center"/>
        <w:rPr>
          <w:rFonts w:hint="default" w:ascii="Times New Roman" w:hAnsi="Times New Roman" w:eastAsia="LiberationSerif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shd w:val="clear" w:fill="F7FDF7"/>
          <w:rtl w:val="0"/>
        </w:rPr>
        <w:t>Дальнереченск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rtl w:val="0"/>
        </w:rPr>
        <w:t> </w:t>
      </w:r>
      <w:r>
        <w:rPr>
          <w:rFonts w:hint="default" w:ascii="Times New Roman" w:hAnsi="Times New Roman" w:eastAsia="LiberationSerif" w:cs="Times New Roman"/>
          <w:color w:val="000000"/>
          <w:sz w:val="24"/>
          <w:szCs w:val="24"/>
          <w:shd w:val="clear" w:fill="F7FDF7"/>
          <w:rtl w:val="0"/>
        </w:rPr>
        <w:t xml:space="preserve">2022г. </w:t>
      </w: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both"/>
        <w:rPr>
          <w:b/>
        </w:rPr>
      </w:pPr>
      <w:bookmarkStart w:id="0" w:name="_GoBack"/>
      <w:bookmarkEnd w:id="0"/>
    </w:p>
    <w:p>
      <w:pPr>
        <w:spacing w:line="240" w:lineRule="atLeast"/>
        <w:jc w:val="center"/>
        <w:rPr>
          <w:b/>
        </w:rPr>
      </w:pPr>
    </w:p>
    <w:p>
      <w:pPr>
        <w:spacing w:line="240" w:lineRule="atLeast"/>
        <w:jc w:val="center"/>
        <w:rPr>
          <w:b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1"/>
          <w:sz w:val="18"/>
          <w:szCs w:val="18"/>
        </w:rPr>
      </w:pPr>
      <w:r>
        <w:rPr>
          <w:b/>
          <w:bCs/>
          <w:color w:val="000000"/>
          <w:spacing w:val="-1"/>
          <w:sz w:val="18"/>
          <w:szCs w:val="18"/>
        </w:rPr>
        <w:t>ПОЯСНИТЕЛЬНАЯ ЗАПИСКА</w:t>
      </w:r>
    </w:p>
    <w:p>
      <w:pPr>
        <w:shd w:val="clear" w:color="auto" w:fill="FFFFFF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Образовательная программа составлена в соответствии с Федеральным компонентом государственного стандарта общего образования // Сборник нормативных документов. История /Сост. Э.Д. Днепров, А.Г. Аркадьев. – М.: Дрофа, 20</w:t>
      </w:r>
      <w:r>
        <w:rPr>
          <w:rFonts w:hint="default"/>
          <w:sz w:val="18"/>
          <w:szCs w:val="18"/>
          <w:lang w:val="ru-RU"/>
        </w:rPr>
        <w:t>15 г.</w:t>
      </w:r>
      <w:r>
        <w:rPr>
          <w:sz w:val="18"/>
          <w:szCs w:val="18"/>
        </w:rPr>
        <w:t xml:space="preserve"> </w:t>
      </w:r>
    </w:p>
    <w:p>
      <w:pPr>
        <w:shd w:val="clear" w:color="auto" w:fill="FFFFFF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В основу планирования курса взята авторская  программа : А.А.Вигасин,  Г.И. Годер, И.С.Свенцицкая «История Древнего мира».- М. : «Просвещение»,  200</w:t>
      </w:r>
      <w:r>
        <w:rPr>
          <w:rFonts w:hint="default"/>
          <w:sz w:val="18"/>
          <w:szCs w:val="18"/>
          <w:lang w:val="ru-RU"/>
        </w:rPr>
        <w:t xml:space="preserve">15 </w:t>
      </w:r>
      <w:r>
        <w:rPr>
          <w:sz w:val="18"/>
          <w:szCs w:val="18"/>
        </w:rPr>
        <w:t>г. 5кл.</w:t>
      </w:r>
    </w:p>
    <w:p>
      <w:pPr>
        <w:shd w:val="clear" w:color="auto" w:fill="FFFFFF"/>
        <w:ind w:left="-850" w:right="38" w:firstLine="360"/>
        <w:jc w:val="both"/>
        <w:rPr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В курсе происходит знакомство с процессом формирования че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>ловека и человеческого общества, с важнейшими цивилизациями Древнего мира. При этом вводится только общее понятие «циви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лизация», противопоставленное первобытности (поскольку в науке </w:t>
      </w:r>
      <w:r>
        <w:rPr>
          <w:color w:val="000000"/>
          <w:spacing w:val="14"/>
          <w:sz w:val="18"/>
          <w:szCs w:val="18"/>
        </w:rPr>
        <w:t xml:space="preserve">выделение локальных цивилизаций древности, их наименования </w:t>
      </w:r>
      <w:r>
        <w:rPr>
          <w:color w:val="000000"/>
          <w:spacing w:val="8"/>
          <w:sz w:val="18"/>
          <w:szCs w:val="18"/>
        </w:rPr>
        <w:t>и определение сущности являются спорными и неустановленными).</w:t>
      </w:r>
    </w:p>
    <w:p>
      <w:pPr>
        <w:shd w:val="clear" w:color="auto" w:fill="FFFFFF"/>
        <w:ind w:left="-850" w:right="53" w:firstLine="341"/>
        <w:jc w:val="both"/>
        <w:rPr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Курс ставит своей целью дать школьникам знания о далеком про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>шлом, которые послужат одной из основ их общей образованности.</w:t>
      </w:r>
    </w:p>
    <w:p>
      <w:pPr>
        <w:shd w:val="clear" w:color="auto" w:fill="FFFFFF"/>
        <w:ind w:left="-850" w:right="43" w:firstLine="346"/>
        <w:jc w:val="both"/>
        <w:rPr>
          <w:sz w:val="18"/>
          <w:szCs w:val="18"/>
        </w:rPr>
      </w:pPr>
      <w:r>
        <w:rPr>
          <w:color w:val="000000"/>
          <w:spacing w:val="7"/>
          <w:sz w:val="18"/>
          <w:szCs w:val="18"/>
        </w:rPr>
        <w:t>В данной программе при отборе фактов и явлений основным критерием явилась их значимость в историческом процессе, в раз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витии мировой культуры. Исходя из задачи курса — формировать </w:t>
      </w:r>
      <w:r>
        <w:rPr>
          <w:color w:val="000000"/>
          <w:spacing w:val="6"/>
          <w:sz w:val="18"/>
          <w:szCs w:val="18"/>
        </w:rPr>
        <w:t>историческое мышление — дается представление об общем и осо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9"/>
          <w:sz w:val="18"/>
          <w:szCs w:val="18"/>
        </w:rPr>
        <w:t>бенном при характеристике древних обществ, а также представле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16"/>
          <w:sz w:val="18"/>
          <w:szCs w:val="18"/>
        </w:rPr>
        <w:t xml:space="preserve">ние о том, чем отличается Древний мир от мира современного. </w:t>
      </w:r>
      <w:r>
        <w:rPr>
          <w:color w:val="000000"/>
          <w:spacing w:val="4"/>
          <w:sz w:val="18"/>
          <w:szCs w:val="18"/>
        </w:rPr>
        <w:t>В соответствии с давней историографической и дидактической тра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>дицией программа предусматривает знакомство с образцами свобо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долюбия, патриотизма, мужества, благородства, мудрости.</w:t>
      </w:r>
    </w:p>
    <w:p>
      <w:pPr>
        <w:shd w:val="clear" w:color="auto" w:fill="FFFFFF"/>
        <w:ind w:left="-850"/>
        <w:rPr>
          <w:sz w:val="18"/>
          <w:szCs w:val="18"/>
        </w:rPr>
      </w:pPr>
      <w:r>
        <w:rPr>
          <w:iCs/>
          <w:color w:val="000000"/>
          <w:spacing w:val="10"/>
          <w:sz w:val="18"/>
          <w:szCs w:val="18"/>
        </w:rPr>
        <w:t>В цели курса входит:</w:t>
      </w:r>
    </w:p>
    <w:p>
      <w:pPr>
        <w:numPr>
          <w:ilvl w:val="0"/>
          <w:numId w:val="1"/>
        </w:numPr>
        <w:shd w:val="clear" w:color="auto" w:fill="FFFFFF"/>
        <w:ind w:right="67"/>
        <w:jc w:val="both"/>
        <w:rPr>
          <w:sz w:val="18"/>
          <w:szCs w:val="18"/>
        </w:rPr>
      </w:pPr>
      <w:r>
        <w:rPr>
          <w:color w:val="000000"/>
          <w:spacing w:val="8"/>
          <w:sz w:val="18"/>
          <w:szCs w:val="18"/>
        </w:rPr>
        <w:t>осветить взаимодействие человека с окружающей природной средой, экономическое развитие древних обществ, различные фор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мы социального и политического строя;</w:t>
      </w:r>
    </w:p>
    <w:p>
      <w:pPr>
        <w:numPr>
          <w:ilvl w:val="0"/>
          <w:numId w:val="1"/>
        </w:numPr>
        <w:shd w:val="clear" w:color="auto" w:fill="FFFFFF"/>
        <w:ind w:right="67"/>
        <w:jc w:val="both"/>
        <w:rPr>
          <w:sz w:val="18"/>
          <w:szCs w:val="18"/>
        </w:rPr>
      </w:pPr>
      <w:r>
        <w:rPr>
          <w:color w:val="000000"/>
          <w:spacing w:val="16"/>
          <w:sz w:val="18"/>
          <w:szCs w:val="18"/>
        </w:rPr>
        <w:t xml:space="preserve">показать наиболее яркие личности Древнего мира и их роль </w:t>
      </w:r>
      <w:r>
        <w:rPr>
          <w:color w:val="000000"/>
          <w:spacing w:val="9"/>
          <w:sz w:val="18"/>
          <w:szCs w:val="18"/>
        </w:rPr>
        <w:t>в истории и культуре;</w:t>
      </w:r>
    </w:p>
    <w:p>
      <w:pPr>
        <w:numPr>
          <w:ilvl w:val="0"/>
          <w:numId w:val="1"/>
        </w:numPr>
        <w:shd w:val="clear" w:color="auto" w:fill="FFFFFF"/>
        <w:ind w:right="67"/>
        <w:jc w:val="both"/>
        <w:rPr>
          <w:sz w:val="18"/>
          <w:szCs w:val="18"/>
        </w:rPr>
      </w:pPr>
      <w:r>
        <w:rPr>
          <w:color w:val="000000"/>
          <w:spacing w:val="7"/>
          <w:sz w:val="18"/>
          <w:szCs w:val="18"/>
        </w:rPr>
        <w:t xml:space="preserve">охарактеризовать становление идей и институтов, понимание </w:t>
      </w:r>
      <w:r>
        <w:rPr>
          <w:color w:val="000000"/>
          <w:spacing w:val="4"/>
          <w:sz w:val="18"/>
          <w:szCs w:val="18"/>
        </w:rPr>
        <w:t>которых необходимо современному человеку и гражданину (деспо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>тическая форма правления, законы, демократия, республика, мо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ральные нормы, религиозные верования, в частности особенности </w:t>
      </w:r>
      <w:r>
        <w:rPr>
          <w:color w:val="000000"/>
          <w:spacing w:val="8"/>
          <w:sz w:val="18"/>
          <w:szCs w:val="18"/>
        </w:rPr>
        <w:t>мировых религий — буддизма и христианства);</w:t>
      </w:r>
    </w:p>
    <w:p>
      <w:pPr>
        <w:numPr>
          <w:ilvl w:val="0"/>
          <w:numId w:val="1"/>
        </w:numPr>
        <w:shd w:val="clear" w:color="auto" w:fill="FFFFFF"/>
        <w:ind w:right="67"/>
        <w:jc w:val="both"/>
        <w:rPr>
          <w:sz w:val="18"/>
          <w:szCs w:val="18"/>
        </w:rPr>
      </w:pPr>
      <w:r>
        <w:rPr>
          <w:color w:val="000000"/>
          <w:spacing w:val="9"/>
          <w:sz w:val="18"/>
          <w:szCs w:val="18"/>
        </w:rPr>
        <w:t>раскрыть на конкретном материале положение о том, что каж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дый из народов древности оставил позитивный след в истории че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ловечества. Последнее дает возможность формировать у учащихся </w:t>
      </w:r>
      <w:r>
        <w:rPr>
          <w:color w:val="000000"/>
          <w:spacing w:val="9"/>
          <w:sz w:val="18"/>
          <w:szCs w:val="18"/>
        </w:rPr>
        <w:t>терпимость, широту мировоззрения, гуманизм.</w:t>
      </w:r>
    </w:p>
    <w:p>
      <w:pPr>
        <w:shd w:val="clear" w:color="auto" w:fill="FFFFFF"/>
        <w:ind w:left="-850" w:right="82" w:firstLine="336"/>
        <w:jc w:val="both"/>
        <w:rPr>
          <w:sz w:val="18"/>
          <w:szCs w:val="18"/>
        </w:rPr>
      </w:pPr>
      <w:r>
        <w:rPr>
          <w:iCs/>
          <w:color w:val="000000"/>
          <w:spacing w:val="11"/>
          <w:sz w:val="18"/>
          <w:szCs w:val="18"/>
        </w:rPr>
        <w:t xml:space="preserve">Курс дает возможность вести работу по формированию </w:t>
      </w:r>
      <w:r>
        <w:rPr>
          <w:iCs/>
          <w:color w:val="000000"/>
          <w:spacing w:val="7"/>
          <w:sz w:val="18"/>
          <w:szCs w:val="18"/>
        </w:rPr>
        <w:t>у учащихся: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умения в связной монологической форме пересказать текст </w:t>
      </w:r>
      <w:r>
        <w:rPr>
          <w:color w:val="000000"/>
          <w:spacing w:val="6"/>
          <w:sz w:val="18"/>
          <w:szCs w:val="18"/>
        </w:rPr>
        <w:t xml:space="preserve">учебника, воспроизвести информацию, содержавшуюся в устном </w:t>
      </w:r>
      <w:r>
        <w:rPr>
          <w:color w:val="000000"/>
          <w:spacing w:val="10"/>
          <w:sz w:val="18"/>
          <w:szCs w:val="18"/>
        </w:rPr>
        <w:t>изложении учителя, раскрыть содержание иллюстрации;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умения сравнивать исторические явления в различных странах, </w:t>
      </w:r>
      <w:r>
        <w:rPr>
          <w:color w:val="000000"/>
          <w:spacing w:val="9"/>
          <w:sz w:val="18"/>
          <w:szCs w:val="18"/>
        </w:rPr>
        <w:t>выделяя сходство и различие;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умения давать самостоятельную оценку историческим явлениям, </w:t>
      </w:r>
      <w:r>
        <w:rPr>
          <w:color w:val="000000"/>
          <w:spacing w:val="9"/>
          <w:sz w:val="18"/>
          <w:szCs w:val="18"/>
        </w:rPr>
        <w:t>событиям и личностям, высказывая при этом собственные сужде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z w:val="18"/>
          <w:szCs w:val="18"/>
        </w:rPr>
        <w:t>ния;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11"/>
          <w:sz w:val="18"/>
          <w:szCs w:val="18"/>
        </w:rPr>
        <w:t>умения спорить и отстаивать свои взгляды;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8"/>
          <w:sz w:val="18"/>
          <w:szCs w:val="18"/>
        </w:rPr>
        <w:t>умения анализировать исторический источник;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умения оперировать историческими датами, в том числе отно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сящимися к периоду до Рождества Христова, выявлять синхрон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ность и диахронность событий и явлений;</w:t>
      </w:r>
    </w:p>
    <w:p>
      <w:pPr>
        <w:numPr>
          <w:ilvl w:val="0"/>
          <w:numId w:val="2"/>
        </w:numPr>
        <w:shd w:val="clear" w:color="auto" w:fill="FFFFFF"/>
        <w:ind w:right="72"/>
        <w:jc w:val="both"/>
        <w:rPr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 xml:space="preserve">умения читать историческую карту, определять местоположение </w:t>
      </w:r>
      <w:r>
        <w:rPr>
          <w:color w:val="000000"/>
          <w:spacing w:val="8"/>
          <w:sz w:val="18"/>
          <w:szCs w:val="18"/>
        </w:rPr>
        <w:t>историко-географических объектов.</w:t>
      </w:r>
    </w:p>
    <w:p>
      <w:pPr>
        <w:jc w:val="center"/>
        <w:rPr>
          <w:b/>
          <w:sz w:val="18"/>
          <w:szCs w:val="18"/>
        </w:rPr>
      </w:pPr>
    </w:p>
    <w:p>
      <w:pPr>
        <w:ind w:left="-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Планируемые знания и умения</w:t>
      </w:r>
    </w:p>
    <w:p>
      <w:pPr>
        <w:ind w:left="-567"/>
        <w:jc w:val="center"/>
        <w:rPr>
          <w:b/>
          <w:sz w:val="18"/>
          <w:szCs w:val="18"/>
        </w:rPr>
      </w:pPr>
    </w:p>
    <w:p>
      <w:p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В результате изучения истории ученик должен</w:t>
      </w:r>
    </w:p>
    <w:p>
      <w:pPr>
        <w:ind w:left="-567"/>
        <w:jc w:val="both"/>
        <w:rPr>
          <w:sz w:val="18"/>
          <w:szCs w:val="18"/>
        </w:rPr>
      </w:pPr>
    </w:p>
    <w:p>
      <w:pPr>
        <w:ind w:lef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знать/понимать</w:t>
      </w:r>
    </w:p>
    <w:p>
      <w:pPr>
        <w:numPr>
          <w:ilvl w:val="0"/>
          <w:numId w:val="3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основные этапы и ключевые события истории Древнего  мира; выдающихся деятелей этого периода;</w:t>
      </w:r>
    </w:p>
    <w:p>
      <w:pPr>
        <w:numPr>
          <w:ilvl w:val="0"/>
          <w:numId w:val="3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выдающихся деятелей отечественной и всеобщей истории;</w:t>
      </w:r>
    </w:p>
    <w:p>
      <w:pPr>
        <w:numPr>
          <w:ilvl w:val="0"/>
          <w:numId w:val="3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важнейшие достижения культуры и системы ценностей, сформировавшиеся в ходе исторического развития;</w:t>
      </w:r>
    </w:p>
    <w:p>
      <w:pPr>
        <w:numPr>
          <w:ilvl w:val="0"/>
          <w:numId w:val="3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изученные виды исторических источников;</w:t>
      </w:r>
    </w:p>
    <w:p>
      <w:pPr>
        <w:ind w:left="-567"/>
        <w:jc w:val="both"/>
        <w:rPr>
          <w:sz w:val="18"/>
          <w:szCs w:val="18"/>
        </w:rPr>
      </w:pPr>
    </w:p>
    <w:p>
      <w:pPr>
        <w:ind w:lef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уметь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понимания исторических причин и исторического значения событий и явлений современной жизни;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высказывания собственных суждений об историческом наследии народов России и мира;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объяснения исторически сложившихся норм социального поведения;</w:t>
      </w:r>
    </w:p>
    <w:p>
      <w:pPr>
        <w:numPr>
          <w:ilvl w:val="0"/>
          <w:numId w:val="4"/>
        </w:num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>
      <w:pPr>
        <w:numPr>
          <w:ilvl w:val="0"/>
          <w:numId w:val="4"/>
        </w:numPr>
        <w:tabs>
          <w:tab w:val="left" w:pos="2268"/>
        </w:tabs>
        <w:spacing w:line="48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«История Древнего мира» в 5 кл.</w:t>
      </w:r>
    </w:p>
    <w:tbl>
      <w:tblPr>
        <w:tblStyle w:val="3"/>
        <w:tblpPr w:leftFromText="180" w:rightFromText="180" w:bottomFromText="200" w:vertAnchor="text" w:horzAnchor="margin" w:tblpX="-668" w:tblpY="161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4"/>
        <w:gridCol w:w="1701"/>
        <w:gridCol w:w="365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Распределение учебного материала курса</w:t>
            </w:r>
          </w:p>
        </w:tc>
        <w:tc>
          <w:tcPr>
            <w:tcW w:w="4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Контрольные 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  раздела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часов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Жизнь первобытных людей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Жизнь первобытных людей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Древний Восток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Древний Восток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Древняя Греция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Древняя Греция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Древний Рим       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12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Древний Рим    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Итого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</w:tbl>
    <w:p>
      <w:pPr>
        <w:numPr>
          <w:ilvl w:val="0"/>
          <w:numId w:val="4"/>
        </w:num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КАЛЕНДАРНО-ТЕМАТИЧЕСКОЕ ПЛАНИРОВАНИЕ КУРСА ИСТОРИИ ДРЕВНЕГО МИРА</w:t>
      </w:r>
    </w:p>
    <w:p>
      <w:pPr>
        <w:numPr>
          <w:ilvl w:val="0"/>
          <w:numId w:val="4"/>
        </w:numPr>
        <w:jc w:val="center"/>
        <w:rPr>
          <w:b/>
          <w:sz w:val="18"/>
          <w:szCs w:val="18"/>
        </w:rPr>
      </w:pPr>
    </w:p>
    <w:tbl>
      <w:tblPr>
        <w:tblStyle w:val="3"/>
        <w:tblW w:w="10350" w:type="dxa"/>
        <w:tblInd w:w="-66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"/>
        <w:gridCol w:w="2695"/>
        <w:gridCol w:w="284"/>
        <w:gridCol w:w="497"/>
        <w:gridCol w:w="70"/>
        <w:gridCol w:w="567"/>
        <w:gridCol w:w="1986"/>
        <w:gridCol w:w="2694"/>
        <w:gridCol w:w="567"/>
        <w:gridCol w:w="70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07" w:hRule="atLeas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№ урока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Тема  разделов, уроков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Ко</w:t>
            </w: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softHyphen/>
            </w: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л. часов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lang w:eastAsia="en-US"/>
              </w:rPr>
              <w:t>Дата по плану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lang w:eastAsia="en-US"/>
              </w:rPr>
              <w:t>Дата по факту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материалы и</w:t>
            </w: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оборудование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основные понятия</w:t>
            </w:r>
          </w:p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 термины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домашнее   </w:t>
            </w:r>
          </w:p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задание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</w:t>
            </w:r>
          </w:p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78" w:hRule="atLeast"/>
        </w:trPr>
        <w:tc>
          <w:tcPr>
            <w:tcW w:w="282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noWrap w:val="0"/>
            <w:textDirection w:val="tbRl"/>
            <w:vAlign w:val="top"/>
          </w:tcPr>
          <w:p>
            <w:pPr>
              <w:spacing w:line="276" w:lineRule="auto"/>
              <w:ind w:left="113" w:right="113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ind w:left="113" w:right="113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6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Введение. 2 часа.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26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Вводный урок. 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полушарий,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всемирная история, история Древнего мира, исторический источник, археология, этнография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стр.6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7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Жизнь первобытных людей (4 ч)                      Тема 1. Первобытные собиратели и охотники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1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Древнейшие люди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полушарий,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собирательство, орудие труда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Родовые общины охотников и собирате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лей. Возникновение   искусства   и   религиоз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ных верований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полушарий,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«человек разумный» родовая община, рубило, копьё, гарпун,  религиозные  верования, обряд, сверхъестественные силы, оборотни мамонт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2-3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6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2. Первобытные земледельцы и скотоводы (4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85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Возникновение земледелия и скотоводст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ва. Появление неравенства и знати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Иллюстрации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Презентация по теме 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земледелие, скотоводство, мотыга, серп, прядение, ткачество, племя, старейшина,  совет старейшин, идол, боги, ремесло, плуг, соседская община, неравенство, вождь, знать, раб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4-5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5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по теме: «Жизнь первобытных людей»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 выше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§1-5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6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Древний Восток (10 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4" w:hRule="exact"/>
        </w:trPr>
        <w:tc>
          <w:tcPr>
            <w:tcW w:w="96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4. Древний Египет (4  ч)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14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Государство на берегах Нила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«древний Египет»,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государство, царь, казна , папирус, дельта, пороги, ил, разлив, оазис, рельеф, фараон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5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Как жили земледельцы и ремесленники в Египте. Жизнь египетского вельможи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древнего Египта,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вельможа, писец, налог, шадуф, амулет, гробница, благовония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7-8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4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Религия древних египтян. Искусство Древнего Египта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иллюстрации,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храм, жрецы, мумия, саркофаг, пирамиды, «семь чудес света», сфинкс, обелиск, колонна,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10-11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2" w:hRule="atLeas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Обобщающее повторение  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 Древний Египет»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карты, иллюстрации, тест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4" w:hRule="atLeast"/>
        </w:trPr>
        <w:tc>
          <w:tcPr>
            <w:tcW w:w="1035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eastAsia="Arial Unicode MS"/>
                <w:b/>
                <w:sz w:val="18"/>
                <w:szCs w:val="18"/>
                <w:lang w:eastAsia="en-US"/>
              </w:rPr>
              <w:t>Тема 5. Западная Азия древности(3ч)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7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Древнее Двуречье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Вавилонский царь Хаммурапи и его зако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ны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«древние государства мира»,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города-государства, клинопись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13-14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5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Библейские сказания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Древнееврейское царство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«древние государства мира»,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кочевники, единобожие, заповеди, скрижали, завет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16-17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7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Ассирийская держава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Персидская держава «царя царей»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«древний восток»,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таран, держава, Ниневия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 18-19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5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Тема 6. Индия и Китай  в древности, (3 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79" w:hRule="exact"/>
        </w:trPr>
        <w:tc>
          <w:tcPr>
            <w:tcW w:w="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Природа и люди Древней Индии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Индийские касты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«древний восток. Индия. Китай»,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джунгли, хлопчатник, 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сахарный тростник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§20-21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6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Чему учил китайский мудрец Конфуций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Первый властелин единого Китая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«древний восток. Индия. Китай»,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дракон, бамбук, иероглифы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§22-23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7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Обобщающее повторение «Древ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ний Восток»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карты, иллюстрации, тесты,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См.выше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§6-23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0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Древняя Греция (10 ч)                     Тема 7. Древнейшая Греция (3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5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Греки и критяне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Микены и Троя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«древняя Греции в 5 веке. до н.э.»,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лабиринт, фреска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§24-25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29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Поэма Гомера «Илиада»       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Поэма Гомера «Одиссея»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Гомер, Гектор, Приам, Ахиллес, Агамемнон, Патрокл, Гефест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§26-27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Религия древних греков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иллюстрации,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сатир, нимфа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4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Тема 8. Полисы Греции и их борьба с персидским нашествием (3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3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Земледельцы  Аттики  теряют  землю  и свободу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Зарождение демократии в Афинах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полис, демос, ареопаг, архонты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§29-30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2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Древняя Спарта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«древняя Греция»,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илоты, лаконичная речь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§31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4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Олимпийские игры в древности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атлет, пятиборье, ипподром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6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Тема 9. Возвышение Афин в V в. до н.э. и расцвет демократии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3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городе богини Афины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афинских школах и гимнасиях.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Совет пятисот, керамика, пифос, амфора, портик, фронтон, кариатиды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§37-38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3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театре Диониса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театр, сатир, орхестра, скене, трагедия, комедия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§39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1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Тема 10. Македонские завоевания в IV в. до н.э.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59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Города Эллады подчиняются Македонии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Поход Александра Македонского на Вос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ток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«завоевания А.Македонского»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междоусобные войны, осадная башня, филиппика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§41-42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по теме «Древняя Греция»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карты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Древний Рим (9  ч)         Тема 11. Рим: от его возникновения до установления господства над Италией (1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Завоевание Римом Италии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Устройство Римской республики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республика, монархия, консул, галлы, право вето, народный трибун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§45-46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0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12. Рим — сильнейшая держава Средиземноморья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6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Вторая война Рима с Карфагеном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Пунические войны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§47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2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Установление господства Рима во всем Средиземноморье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«Римская республика»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триумф, император, провинция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5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13. Гражданские войны в Риме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27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закон братьев Гракхов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Восстание Спартака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гражданская война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§50-51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0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Единовластие Цезаря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Установление империи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та же 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ветеран, диктатор, диктатура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§52-53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14. Могущество Римской империи (2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7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Соседи Римской империи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Риме при императоре  Нероне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«Римская империя в 3-1в.н.э.»,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германцы, венеды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§54-55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86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Расцвет Римской империи во II в.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«Вечный город» и его жители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атлас «Римская империя в 1-3 в.н.э.»,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колоны, «рабы с хижинами»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§57-58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8" w:hRule="atLeast"/>
        </w:trPr>
        <w:tc>
          <w:tcPr>
            <w:tcW w:w="10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15. Разгром Рима германцами и падение Западной Римской империи (2  ч)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68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Римская империя при Константине.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Взятие Рима готами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карта «падение Западной Римской империи», презентация по теме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варвары, епископ, церковь, папа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§59-60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4" w:hRule="exact"/>
        </w:trPr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 по теме «Древ</w:t>
            </w:r>
            <w:r>
              <w:rPr>
                <w:sz w:val="18"/>
                <w:szCs w:val="18"/>
                <w:lang w:eastAsia="en-US"/>
              </w:rPr>
              <w:softHyphen/>
            </w:r>
            <w:r>
              <w:rPr>
                <w:sz w:val="18"/>
                <w:szCs w:val="18"/>
                <w:lang w:eastAsia="en-US"/>
              </w:rPr>
              <w:t>ний Мир»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карты по теме,тесты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§1-61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>
      <w:pPr>
        <w:ind w:left="720"/>
        <w:rPr>
          <w:sz w:val="18"/>
          <w:szCs w:val="18"/>
        </w:rPr>
      </w:pPr>
    </w:p>
    <w:p>
      <w:pPr>
        <w:ind w:left="720"/>
        <w:rPr>
          <w:sz w:val="18"/>
          <w:szCs w:val="18"/>
        </w:rPr>
      </w:pPr>
    </w:p>
    <w:p>
      <w:pPr>
        <w:tabs>
          <w:tab w:val="left" w:pos="2268"/>
        </w:tabs>
        <w:spacing w:line="480" w:lineRule="auto"/>
        <w:jc w:val="center"/>
        <w:rPr>
          <w:sz w:val="18"/>
          <w:szCs w:val="18"/>
        </w:rPr>
      </w:pPr>
    </w:p>
    <w:p/>
    <w:sectPr>
      <w:footerReference r:id="rId3" w:type="default"/>
      <w:pgSz w:w="11906" w:h="16838"/>
      <w:pgMar w:top="568" w:right="850" w:bottom="568" w:left="1701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05B1B"/>
    <w:multiLevelType w:val="multilevel"/>
    <w:tmpl w:val="06F05B1B"/>
    <w:lvl w:ilvl="0" w:tentative="0">
      <w:start w:val="1"/>
      <w:numFmt w:val="bullet"/>
      <w:lvlText w:val=""/>
      <w:lvlJc w:val="left"/>
      <w:pPr>
        <w:ind w:left="216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FC77D0D"/>
    <w:multiLevelType w:val="multilevel"/>
    <w:tmpl w:val="3FC77D0D"/>
    <w:lvl w:ilvl="0" w:tentative="0">
      <w:start w:val="1"/>
      <w:numFmt w:val="bullet"/>
      <w:lvlText w:val=""/>
      <w:lvlJc w:val="left"/>
      <w:pPr>
        <w:ind w:left="211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9D543B9"/>
    <w:multiLevelType w:val="multilevel"/>
    <w:tmpl w:val="49D543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5E7C34"/>
    <w:multiLevelType w:val="multilevel"/>
    <w:tmpl w:val="4C5E7C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35E7D"/>
    <w:rsid w:val="49D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5">
    <w:name w:val="_Style 10"/>
    <w:basedOn w:val="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2022-09-22T07:25:00Z</dcterms:created>
  <dc:creator>User</dc:creator>
  <cp:lastModifiedBy>User</cp:lastModifiedBy>
  <dcterms:modified xsi:type="dcterms:W3CDTF">2022-09-22T07:27:36Z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7233C5A52F574F0F8CACF9FCACA0AD81</vt:lpwstr>
  </property>
</Properties>
</file>